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A8F1" w14:textId="4FD73AF1" w:rsidR="00410318" w:rsidRPr="00410318" w:rsidRDefault="00410318" w:rsidP="00410318">
      <w:pPr>
        <w:widowControl w:val="0"/>
        <w:shd w:val="clear" w:color="auto" w:fill="FFFFFF"/>
        <w:tabs>
          <w:tab w:val="left" w:pos="1584"/>
        </w:tabs>
        <w:adjustRightInd w:val="0"/>
        <w:spacing w:after="0" w:line="240" w:lineRule="auto"/>
        <w:ind w:right="29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410318">
        <w:rPr>
          <w:rFonts w:ascii="Times New Roman" w:hAnsi="Times New Roman"/>
          <w:b/>
          <w:bCs/>
          <w:spacing w:val="-8"/>
          <w:sz w:val="26"/>
          <w:szCs w:val="26"/>
        </w:rPr>
        <w:t>Требования к содержанию доп</w:t>
      </w:r>
      <w:r w:rsidRPr="00410318">
        <w:rPr>
          <w:rFonts w:ascii="Times New Roman" w:hAnsi="Times New Roman"/>
          <w:b/>
          <w:bCs/>
          <w:spacing w:val="-8"/>
          <w:sz w:val="26"/>
          <w:szCs w:val="26"/>
        </w:rPr>
        <w:t xml:space="preserve">олнительного </w:t>
      </w:r>
      <w:r w:rsidRPr="00410318">
        <w:rPr>
          <w:rFonts w:ascii="Times New Roman" w:hAnsi="Times New Roman"/>
          <w:b/>
          <w:bCs/>
          <w:spacing w:val="-8"/>
          <w:sz w:val="26"/>
          <w:szCs w:val="26"/>
        </w:rPr>
        <w:t xml:space="preserve">соглашения </w:t>
      </w:r>
      <w:r w:rsidRPr="00410318">
        <w:rPr>
          <w:rFonts w:ascii="Times New Roman" w:hAnsi="Times New Roman"/>
          <w:b/>
          <w:bCs/>
          <w:spacing w:val="-8"/>
          <w:sz w:val="26"/>
          <w:szCs w:val="26"/>
        </w:rPr>
        <w:t>к договору ипотечного кредита, которое необходимо для погашения гражданской ипотеки средствами ЦЖЗ</w:t>
      </w:r>
    </w:p>
    <w:p w14:paraId="0EFD01E6" w14:textId="77777777" w:rsidR="00410318" w:rsidRPr="00410318" w:rsidRDefault="00410318" w:rsidP="00410318">
      <w:pPr>
        <w:widowControl w:val="0"/>
        <w:shd w:val="clear" w:color="auto" w:fill="FFFFFF"/>
        <w:tabs>
          <w:tab w:val="left" w:pos="1584"/>
        </w:tabs>
        <w:adjustRightInd w:val="0"/>
        <w:spacing w:after="0" w:line="240" w:lineRule="auto"/>
        <w:ind w:right="29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14:paraId="7049DCB2" w14:textId="31FAC821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а) погашение обязательств (части обязательств) участника перед кредитором осуществляется за счет средств целевого жилищного займа;</w:t>
      </w:r>
    </w:p>
    <w:p w14:paraId="7CDC73E6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CA48CE0" w14:textId="30573D8F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б) жилое помещение со дня государственной регистрации на него права собственности участника находится в залоге (ипотеке) у соответствующего кредитора и у Российской Федерации в лице уполномоченного органа;</w:t>
      </w:r>
    </w:p>
    <w:p w14:paraId="1DE16C4C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FBD6317" w14:textId="7C506C08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в) в случае просрочки очередного ежемесячного платежа уполномоченным органом кредитор не вправе начислять пени или требовать от участника досрочного исполнения обязательств по договору ипотечного кредита за счет собственных средств участника;</w:t>
      </w:r>
    </w:p>
    <w:p w14:paraId="344D7375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</w:p>
    <w:p w14:paraId="0F8F2A8C" w14:textId="7F835362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г) кредитор обязан осуществить возврат уполномоченному органу денежных средств, перечисленных уполномоченным органом в счет погашения обязательств по ипотечному кредиту участника после исключения участника из списков личного состава воинской части по основанию, установленному пунктом 2 части 3 статьи 9 Федерального закона, а также после полного погашения ипотечного кредита. Указанные денежные средства кредитор возвращает уполномоченному органу в течение 5 рабочих дней после получения от уполномоченного органа уведомления об их возврате;</w:t>
      </w:r>
    </w:p>
    <w:p w14:paraId="6C22DCCC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25FF163" w14:textId="107D643D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д) кредитор производит досрочное погашение ипотечного кредита без письменного согласия участника в случае поступления от уполномоченного органа средств целевого жилищного займа и уведомления о направлении указанных средств в счет досрочного полного (частичного) погашения ипотечного кредита участника;</w:t>
      </w:r>
    </w:p>
    <w:p w14:paraId="357B41D1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35BC231B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е) кредитор извещает уполномоченн</w:t>
      </w:r>
      <w:bookmarkStart w:id="0" w:name="_GoBack"/>
      <w:bookmarkEnd w:id="0"/>
      <w:r w:rsidRPr="00410318">
        <w:rPr>
          <w:sz w:val="26"/>
          <w:szCs w:val="26"/>
        </w:rPr>
        <w:t>ый орган:</w:t>
      </w:r>
    </w:p>
    <w:p w14:paraId="0D9B88DF" w14:textId="34F621C6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о заключаемых в течение срока действия договора ипотечного кредита дополнительных соглашениях к нему в течение 10 рабочих дней со дня их заключения с приложением одного экземпляра этих дополнительных соглашений;</w:t>
      </w:r>
    </w:p>
    <w:p w14:paraId="22DE9720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об изменении графика погашения ипотечного кредита в течение 10 рабочих дней со дня его изменения;</w:t>
      </w:r>
    </w:p>
    <w:p w14:paraId="50585E5F" w14:textId="617A7581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о досрочном (частичном досрочном) погашении ипотечного кредита в течение 10 рабочих дней со дня досрочного (частичного досрочного) погашения;</w:t>
      </w:r>
    </w:p>
    <w:p w14:paraId="692941BE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об обращении взыскания на предмет ипотеки не позднее чем за 10 рабочих дней до дня подачи искового заявления с приложением проекта искового заявления;</w:t>
      </w:r>
    </w:p>
    <w:p w14:paraId="6ECC110E" w14:textId="77777777" w:rsidR="00410318" w:rsidRPr="00410318" w:rsidRDefault="00410318" w:rsidP="00410318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410318">
        <w:rPr>
          <w:sz w:val="26"/>
          <w:szCs w:val="26"/>
        </w:rPr>
        <w:t>о передаче иному лицу прав по закладной (при ее наличии) в течение 10 рабочих дней со дня перехода прав по закладной к новому владельцу закладной с предоставлением сведений, необходимых для надлежащего исполнения обязательств по закладной.</w:t>
      </w:r>
    </w:p>
    <w:sectPr w:rsidR="00410318" w:rsidRPr="004103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00F"/>
    <w:rsid w:val="00410318"/>
    <w:rsid w:val="00D2500F"/>
    <w:rsid w:val="00E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89C5D"/>
  <w14:defaultImageDpi w14:val="0"/>
  <w15:docId w15:val="{DCA5AAC3-8373-41D1-9991-1EA2ACFB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0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3</cp:revision>
  <dcterms:created xsi:type="dcterms:W3CDTF">2019-10-22T19:19:00Z</dcterms:created>
  <dcterms:modified xsi:type="dcterms:W3CDTF">2019-10-22T19:22:00Z</dcterms:modified>
</cp:coreProperties>
</file>